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Обучающие семинары (вебинары) председателей советов МКД, ТСЖ, активистов по вопросам управления МКД, организации взаимодействия с управляющими организациями.</w:t>
      </w:r>
      <w:r>
        <w:rPr>
          <w:b/>
        </w:rPr>
      </w:r>
    </w:p>
    <w:p>
      <w:pPr>
        <w:ind w:left="0" w:right="0" w:firstLine="0"/>
        <w:spacing w:after="0" w:before="0"/>
        <w:shd w:val="clear" w:color="FFFFFF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ind w:left="0" w:right="0" w:firstLine="0"/>
        <w:spacing w:after="0" w:before="0"/>
        <w:shd w:val="clear" w:color="FFFFFF"/>
        <w:rPr>
          <w:rFonts w:ascii="Arial" w:hAnsi="Arial" w:cs="Arial" w:eastAsia="Arial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Приглашаем просмотреть проведенные и записанные обучающие семинары (вебинары) председателей советов МКД, ТСЖ, активистов по вопросам управления МКД, организации взаимодействия с управляющими организациями.</w:t>
      </w:r>
      <w:r/>
    </w:p>
    <w:p>
      <w:pPr>
        <w:ind w:left="0" w:right="0" w:firstLine="0"/>
        <w:spacing w:after="0" w:before="0"/>
        <w:shd w:val="clear" w:color="FFFFFF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ind w:left="0" w:right="0" w:firstLine="0"/>
        <w:spacing w:after="0" w:before="0"/>
        <w:shd w:val="clear" w:color="FFFFFF"/>
        <w:rPr>
          <w:rFonts w:ascii="Arial" w:hAnsi="Arial" w:cs="Arial" w:eastAsia="Arial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Ссылка на семинары: </w:t>
      </w:r>
      <w:hyperlink r:id="rId9" w:tooltip="https://www.youtube.com/channel/UCXCy-1lm-oNsTXyc96YYe8w/videos" w:history="1">
        <w:r>
          <w:rPr>
            <w:rStyle w:val="172"/>
            <w:rFonts w:ascii="Arial" w:hAnsi="Arial" w:cs="Arial" w:eastAsia="Arial"/>
            <w:color w:val="4573B1"/>
            <w:sz w:val="24"/>
            <w:highlight w:val="white"/>
          </w:rPr>
          <w:t xml:space="preserve">https://www.youtube.com/channel/UCXCy-1lm-oNsTXyc96YYe8w/videos</w:t>
        </w:r>
      </w:hyperlink>
      <w:r>
        <w:rPr>
          <w:rFonts w:ascii="Arial" w:hAnsi="Arial" w:cs="Arial" w:eastAsia="Arial"/>
          <w:color w:val="000000"/>
          <w:sz w:val="24"/>
          <w:highlight w:val="white"/>
        </w:rPr>
      </w:r>
      <w:r/>
    </w:p>
    <w:p>
      <w:pPr>
        <w:ind w:left="0" w:right="0" w:firstLine="0"/>
        <w:spacing w:after="0" w:before="0"/>
        <w:shd w:val="clear" w:color="FFFFFF"/>
        <w:rPr>
          <w:rFonts w:ascii="Arial" w:hAnsi="Arial" w:cs="Arial" w:eastAsia="Arial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r>
        <w:rPr>
          <w:rFonts w:ascii="Arial" w:hAnsi="Arial" w:cs="Arial" w:eastAsia="Arial"/>
          <w:color w:val="000000"/>
          <w:sz w:val="24"/>
          <w:highlight w:val="white"/>
        </w:rPr>
        <w:t xml:space="preserve">Контакт ответственного лица ГАУ СО ДПО «Квалифицированный центр ЖКХ и энергетики» — Часовских Виктор Иванович, тел. 89023749902.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youtube.com/channel/UCXCy-1lm-oNsTXyc96YYe8w/video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2022-03-28T07:31:39Z</dcterms:modified>
</cp:coreProperties>
</file>